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pacing w:line="560" w:lineRule="exact"/>
        <w:jc w:val="center"/>
        <w:textAlignment w:val="auto"/>
        <w:outlineLvl w:val="9"/>
        <w:rPr>
          <w:rFonts w:asciiTheme="minorEastAsia" w:hAnsiTheme="minorEastAsia"/>
          <w:b/>
          <w:bCs/>
          <w:sz w:val="44"/>
          <w:szCs w:val="44"/>
        </w:rPr>
      </w:pPr>
      <w:r>
        <w:rPr>
          <w:rFonts w:hint="eastAsia" w:asciiTheme="minorEastAsia" w:hAnsiTheme="minorEastAsia"/>
          <w:b/>
          <w:bCs/>
          <w:sz w:val="44"/>
          <w:szCs w:val="44"/>
        </w:rPr>
        <w:t>沈阳工学院关于做好20</w:t>
      </w:r>
      <w:r>
        <w:rPr>
          <w:rFonts w:hint="eastAsia" w:asciiTheme="minorEastAsia" w:hAnsiTheme="minorEastAsia"/>
          <w:b/>
          <w:bCs/>
          <w:sz w:val="44"/>
          <w:szCs w:val="44"/>
          <w:lang w:val="en-US" w:eastAsia="zh-CN"/>
        </w:rPr>
        <w:t>21</w:t>
      </w:r>
      <w:r>
        <w:rPr>
          <w:rFonts w:hint="eastAsia" w:asciiTheme="minorEastAsia" w:hAnsiTheme="minorEastAsia"/>
          <w:b/>
          <w:bCs/>
          <w:sz w:val="44"/>
          <w:szCs w:val="44"/>
        </w:rPr>
        <w:t>年高校教师资格</w:t>
      </w:r>
    </w:p>
    <w:p>
      <w:pPr>
        <w:keepNext w:val="0"/>
        <w:keepLines w:val="0"/>
        <w:pageBreakBefore w:val="0"/>
        <w:kinsoku/>
        <w:overflowPunct/>
        <w:topLinePunct w:val="0"/>
        <w:autoSpaceDN/>
        <w:bidi w:val="0"/>
        <w:adjustRightInd/>
        <w:spacing w:line="560" w:lineRule="exact"/>
        <w:jc w:val="center"/>
        <w:textAlignment w:val="auto"/>
        <w:outlineLvl w:val="9"/>
        <w:rPr>
          <w:rFonts w:asciiTheme="minorEastAsia" w:hAnsiTheme="minorEastAsia"/>
          <w:b/>
          <w:bCs/>
          <w:sz w:val="44"/>
          <w:szCs w:val="44"/>
        </w:rPr>
      </w:pPr>
      <w:r>
        <w:rPr>
          <w:rFonts w:hint="eastAsia" w:asciiTheme="minorEastAsia" w:hAnsiTheme="minorEastAsia"/>
          <w:b/>
          <w:bCs/>
          <w:sz w:val="44"/>
          <w:szCs w:val="44"/>
        </w:rPr>
        <w:t>认定工作的通知</w:t>
      </w:r>
    </w:p>
    <w:p>
      <w:pPr>
        <w:keepNext w:val="0"/>
        <w:keepLines w:val="0"/>
        <w:pageBreakBefore w:val="0"/>
        <w:kinsoku/>
        <w:overflowPunct/>
        <w:topLinePunct w:val="0"/>
        <w:autoSpaceDN/>
        <w:bidi w:val="0"/>
        <w:adjustRightInd/>
        <w:spacing w:line="560" w:lineRule="exact"/>
        <w:ind w:firstLine="883" w:firstLineChars="200"/>
        <w:jc w:val="center"/>
        <w:textAlignment w:val="auto"/>
        <w:outlineLvl w:val="9"/>
        <w:rPr>
          <w:rFonts w:asciiTheme="minorEastAsia" w:hAnsiTheme="minorEastAsia"/>
          <w:b/>
          <w:bCs/>
          <w:sz w:val="44"/>
          <w:szCs w:val="44"/>
        </w:rPr>
      </w:pPr>
    </w:p>
    <w:p>
      <w:pPr>
        <w:keepNext w:val="0"/>
        <w:keepLines w:val="0"/>
        <w:pageBreakBefore w:val="0"/>
        <w:widowControl/>
        <w:kinsoku/>
        <w:overflowPunct/>
        <w:topLinePunct w:val="0"/>
        <w:autoSpaceDE w:val="0"/>
        <w:autoSpaceDN/>
        <w:bidi w:val="0"/>
        <w:adjustRightInd/>
        <w:spacing w:line="560" w:lineRule="exact"/>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各学院：</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根据《辽宁教育学院《关于做好20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年高校教师资格认定工作的通知》（辽教院发[20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67</w:t>
      </w:r>
      <w:r>
        <w:rPr>
          <w:rFonts w:hint="eastAsia" w:ascii="仿宋_GB2312" w:hAnsi="仿宋_GB2312" w:eastAsia="仿宋_GB2312" w:cs="仿宋_GB2312"/>
          <w:kern w:val="0"/>
          <w:sz w:val="32"/>
          <w:szCs w:val="32"/>
        </w:rPr>
        <w:t>号）要求，现将我校</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年教师资格认定工作有关事宜通知如下：</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一、认定人员范围</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原则上为</w:t>
      </w:r>
      <w:r>
        <w:rPr>
          <w:rFonts w:hint="eastAsia" w:ascii="仿宋_GB2312" w:hAnsi="仿宋_GB2312" w:eastAsia="仿宋_GB2312" w:cs="仿宋_GB2312"/>
          <w:kern w:val="0"/>
          <w:sz w:val="32"/>
          <w:szCs w:val="32"/>
        </w:rPr>
        <w:t>我校在职且已签订劳动合同的专任教师。</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二、认定条件</w:t>
      </w: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申请认定高等学校教师资格应当符合以下条件：</w:t>
      </w:r>
    </w:p>
    <w:p>
      <w:pPr>
        <w:keepNext w:val="0"/>
        <w:keepLines w:val="0"/>
        <w:pageBreakBefore w:val="0"/>
        <w:kinsoku/>
        <w:overflowPunct/>
        <w:topLinePunct w:val="0"/>
        <w:autoSpaceDE w:val="0"/>
        <w:autoSpaceDN/>
        <w:bidi w:val="0"/>
        <w:adjustRightInd/>
        <w:spacing w:line="560" w:lineRule="exact"/>
        <w:ind w:firstLine="643" w:firstLineChars="200"/>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（一）思想品德条件</w:t>
      </w: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拥护中国共产党的领导，热爱社会主义祖国，坚持党的基本路线，有良好的政治素质和道德品质，遵守宪法和法律，热爱教育事业，履行《教师法》规定的义务，遵守教师职业道德，为人师表。</w:t>
      </w:r>
    </w:p>
    <w:p>
      <w:pPr>
        <w:keepNext w:val="0"/>
        <w:keepLines w:val="0"/>
        <w:pageBreakBefore w:val="0"/>
        <w:kinsoku/>
        <w:overflowPunct/>
        <w:topLinePunct w:val="0"/>
        <w:autoSpaceDE w:val="0"/>
        <w:autoSpaceDN/>
        <w:bidi w:val="0"/>
        <w:adjustRightInd/>
        <w:spacing w:line="560" w:lineRule="exact"/>
        <w:ind w:firstLine="643" w:firstLineChars="200"/>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（二）学历条件</w:t>
      </w:r>
    </w:p>
    <w:p>
      <w:pPr>
        <w:keepNext w:val="0"/>
        <w:keepLines w:val="0"/>
        <w:pageBreakBefore w:val="0"/>
        <w:kinsoku/>
        <w:overflowPunct/>
        <w:topLinePunct w:val="0"/>
        <w:autoSpaceDE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具备大学本科毕业及其以上学历。</w:t>
      </w:r>
    </w:p>
    <w:p>
      <w:pPr>
        <w:keepNext w:val="0"/>
        <w:keepLines w:val="0"/>
        <w:pageBreakBefore w:val="0"/>
        <w:kinsoku/>
        <w:overflowPunct/>
        <w:topLinePunct w:val="0"/>
        <w:autoSpaceDE w:val="0"/>
        <w:autoSpaceDN/>
        <w:bidi w:val="0"/>
        <w:adjustRightInd/>
        <w:spacing w:line="560" w:lineRule="exact"/>
        <w:ind w:firstLine="643" w:firstLineChars="200"/>
        <w:textAlignment w:val="auto"/>
        <w:outlineLvl w:val="9"/>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（三）身体条件</w:t>
      </w:r>
    </w:p>
    <w:p>
      <w:pPr>
        <w:keepNext w:val="0"/>
        <w:keepLines w:val="0"/>
        <w:pageBreakBefore w:val="0"/>
        <w:kinsoku/>
        <w:overflowPunct/>
        <w:topLinePunct w:val="0"/>
        <w:autoSpaceDE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具有良好的身体素质和心理素质，无传染性疾病，无精神病史，能适应教育教学工作的需要，按照教师资格申请人员体检检查标准，</w:t>
      </w:r>
      <w:r>
        <w:rPr>
          <w:rFonts w:hint="eastAsia" w:ascii="仿宋_GB2312" w:hAnsi="仿宋_GB2312" w:eastAsia="仿宋_GB2312" w:cs="仿宋_GB2312"/>
          <w:kern w:val="0"/>
          <w:sz w:val="32"/>
          <w:szCs w:val="32"/>
          <w:lang w:val="en-US" w:eastAsia="zh-CN"/>
        </w:rPr>
        <w:t>在县级</w:t>
      </w:r>
      <w:r>
        <w:rPr>
          <w:rFonts w:hint="eastAsia" w:ascii="仿宋_GB2312" w:hAnsi="仿宋_GB2312" w:eastAsia="仿宋_GB2312" w:cs="仿宋_GB2312"/>
          <w:kern w:val="0"/>
          <w:sz w:val="32"/>
          <w:szCs w:val="32"/>
        </w:rPr>
        <w:t>以上医院体检合格。</w:t>
      </w:r>
    </w:p>
    <w:p>
      <w:pPr>
        <w:keepNext w:val="0"/>
        <w:keepLines w:val="0"/>
        <w:pageBreakBefore w:val="0"/>
        <w:kinsoku/>
        <w:overflowPunct/>
        <w:topLinePunct w:val="0"/>
        <w:autoSpaceDE w:val="0"/>
        <w:autoSpaceDN/>
        <w:bidi w:val="0"/>
        <w:adjustRightInd/>
        <w:spacing w:line="560" w:lineRule="exact"/>
        <w:ind w:firstLine="643" w:firstLineChars="200"/>
        <w:textAlignment w:val="auto"/>
        <w:outlineLvl w:val="9"/>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（四）普通话水平</w:t>
      </w:r>
    </w:p>
    <w:p>
      <w:pPr>
        <w:keepNext w:val="0"/>
        <w:keepLines w:val="0"/>
        <w:pageBreakBefore w:val="0"/>
        <w:kinsoku/>
        <w:overflowPunct/>
        <w:topLinePunct w:val="0"/>
        <w:autoSpaceDE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普通话水平测试达到国家语言文字工作委员会颁布的《普通话水平测试等级标准》二级乙等以上标准。具有高校教授、副教授专业技术资格（不包括其他系列高级专业技术资格，下同）或有博士学位的申请人可免普通话测试。</w:t>
      </w:r>
    </w:p>
    <w:p>
      <w:pPr>
        <w:keepNext w:val="0"/>
        <w:keepLines w:val="0"/>
        <w:pageBreakBefore w:val="0"/>
        <w:kinsoku/>
        <w:overflowPunct/>
        <w:topLinePunct w:val="0"/>
        <w:autoSpaceDE w:val="0"/>
        <w:autoSpaceDN/>
        <w:bidi w:val="0"/>
        <w:adjustRightInd/>
        <w:spacing w:line="560" w:lineRule="exact"/>
        <w:ind w:firstLine="643" w:firstLineChars="200"/>
        <w:textAlignment w:val="auto"/>
        <w:outlineLvl w:val="9"/>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（五）教育学、心理学课程学习要求</w:t>
      </w:r>
    </w:p>
    <w:p>
      <w:pPr>
        <w:keepNext w:val="0"/>
        <w:keepLines w:val="0"/>
        <w:pageBreakBefore w:val="0"/>
        <w:kinsoku/>
        <w:overflowPunct/>
        <w:topLinePunct w:val="0"/>
        <w:autoSpaceDE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须参加辽宁省高师培训中心组织的高等教育学和高等教育心理学课程的学习考试，并取得合格证书。</w:t>
      </w:r>
    </w:p>
    <w:p>
      <w:pPr>
        <w:keepNext w:val="0"/>
        <w:keepLines w:val="0"/>
        <w:pageBreakBefore w:val="0"/>
        <w:kinsoku/>
        <w:overflowPunct/>
        <w:topLinePunct w:val="0"/>
        <w:autoSpaceDE w:val="0"/>
        <w:autoSpaceDN/>
        <w:bidi w:val="0"/>
        <w:adjustRightInd/>
        <w:spacing w:line="560" w:lineRule="exact"/>
        <w:ind w:firstLine="643" w:firstLineChars="200"/>
        <w:textAlignment w:val="auto"/>
        <w:outlineLvl w:val="9"/>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（六）教育教学能力</w:t>
      </w:r>
    </w:p>
    <w:p>
      <w:pPr>
        <w:keepNext w:val="0"/>
        <w:keepLines w:val="0"/>
        <w:pageBreakBefore w:val="0"/>
        <w:kinsoku/>
        <w:overflowPunct/>
        <w:topLinePunct w:val="0"/>
        <w:autoSpaceDE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备承担教育教学工作所必须的基本素质和能力。除全日制师范教育类专业本科毕业的人员(其中辅导员岗位必须是思想政治教育专业)，以及具有教授、副教授专业技术资格或有博士学位的申请人外，其他申请人均应按照教育教学能力测评办法和标准接受测试，并达到合格标准。</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三、本次认定工作时间及流程</w:t>
      </w:r>
    </w:p>
    <w:p>
      <w:pPr>
        <w:keepNext w:val="0"/>
        <w:keepLines w:val="0"/>
        <w:pageBreakBefore w:val="0"/>
        <w:widowControl/>
        <w:kinsoku/>
        <w:overflowPunct/>
        <w:topLinePunct w:val="0"/>
        <w:autoSpaceDN/>
        <w:bidi w:val="0"/>
        <w:adjustRightInd/>
        <w:spacing w:line="560" w:lineRule="exact"/>
        <w:ind w:firstLine="643" w:firstLineChars="200"/>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（一）网上报名</w:t>
      </w:r>
    </w:p>
    <w:p>
      <w:pPr>
        <w:keepNext w:val="0"/>
        <w:keepLines w:val="0"/>
        <w:pageBreakBefore w:val="0"/>
        <w:widowControl/>
        <w:kinsoku/>
        <w:overflowPunct/>
        <w:topLinePunct w:val="0"/>
        <w:autoSpaceDN/>
        <w:bidi w:val="0"/>
        <w:adjustRightInd/>
        <w:spacing w:line="56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申请人员在规定时间内（</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登陆“中国教师资格网”（www.jszg.edu.cn）选择“教师资格认定申请人网报入口”进行网上报名，逾期不予补报。申请人应根据系统提示如实完整填报个人信息，上传近期免冠电子照片（与粘贴在《教师资格认定申请表》和资格证书上的照片同版)。教育教学能力测试收费标准根据辽价发[201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95</w:t>
      </w:r>
      <w:r>
        <w:rPr>
          <w:rFonts w:hint="eastAsia" w:ascii="仿宋_GB2312" w:hAnsi="仿宋_GB2312" w:eastAsia="仿宋_GB2312" w:cs="仿宋_GB2312"/>
          <w:kern w:val="0"/>
          <w:sz w:val="32"/>
          <w:szCs w:val="32"/>
        </w:rPr>
        <w:t>号文件规定执行,参加教育教学能力测试每人180元，费用以学院为单位进行缴纳，没有交钱的（除免普通话测试的人员外）不予以审核材料。</w:t>
      </w:r>
    </w:p>
    <w:p>
      <w:pPr>
        <w:keepNext w:val="0"/>
        <w:keepLines w:val="0"/>
        <w:pageBreakBefore w:val="0"/>
        <w:kinsoku/>
        <w:overflowPunct/>
        <w:topLinePunct w:val="0"/>
        <w:autoSpaceDE w:val="0"/>
        <w:autoSpaceDN/>
        <w:bidi w:val="0"/>
        <w:adjustRightInd/>
        <w:spacing w:line="560" w:lineRule="exact"/>
        <w:ind w:firstLine="643" w:firstLineChars="200"/>
        <w:jc w:val="left"/>
        <w:textAlignment w:val="auto"/>
        <w:outlineLvl w:val="9"/>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（二）开展教育教学能力测试</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通过网报的申请人，参加省里统一组织的教育教学能力测试。测试采用说课和答辩相结合的办法。测试时间另行通知。</w:t>
      </w:r>
    </w:p>
    <w:p>
      <w:pPr>
        <w:keepNext w:val="0"/>
        <w:keepLines w:val="0"/>
        <w:pageBreakBefore w:val="0"/>
        <w:kinsoku/>
        <w:overflowPunct/>
        <w:topLinePunct w:val="0"/>
        <w:autoSpaceDE w:val="0"/>
        <w:autoSpaceDN/>
        <w:bidi w:val="0"/>
        <w:adjustRightInd/>
        <w:spacing w:line="560" w:lineRule="exact"/>
        <w:ind w:firstLine="643" w:firstLineChars="200"/>
        <w:jc w:val="left"/>
        <w:textAlignment w:val="auto"/>
        <w:outlineLvl w:val="9"/>
        <w:rPr>
          <w:rFonts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（三）现场认定</w:t>
      </w: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本校申请人提交的材料进行现场认定，于</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日15：</w:t>
      </w:r>
      <w:r>
        <w:rPr>
          <w:rFonts w:hint="eastAsia" w:ascii="仿宋_GB2312" w:hAnsi="仿宋_GB2312" w:eastAsia="仿宋_GB2312" w:cs="仿宋_GB2312"/>
          <w:kern w:val="0"/>
          <w:sz w:val="32"/>
          <w:szCs w:val="32"/>
          <w:lang w:val="en-US" w:eastAsia="zh-CN"/>
        </w:rPr>
        <w:t>00</w:t>
      </w:r>
      <w:bookmarkStart w:id="1" w:name="_GoBack"/>
      <w:bookmarkEnd w:id="1"/>
      <w:r>
        <w:rPr>
          <w:rFonts w:hint="eastAsia" w:ascii="仿宋_GB2312" w:hAnsi="仿宋_GB2312" w:eastAsia="仿宋_GB2312" w:cs="仿宋_GB2312"/>
          <w:kern w:val="0"/>
          <w:sz w:val="32"/>
          <w:szCs w:val="32"/>
        </w:rPr>
        <w:t>前，将评审材料上报至人力资源部。</w:t>
      </w: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现场认定前，需要以学院为单位将附件《高等学校教师资格申请合格人员基本信息一览表》电子版汇总后交到人资，材料的审核按照《一览表》登记的名单进行，不在名单里的不予以审核。</w:t>
      </w: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现场认定时应提交的材料包括：</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1.《教师资格认定申请表》一式两份（在网上申报的页面下载，A4纸双面打印，打印后在原照片处贴好照片，系统上传的需要是白底照片）。</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2.《个人承诺书》（申请人在网上申报界面下载打印、本人签名拍照后，在填写申报信息时按程序要求上传）。</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3.二代身份证原件（需在有效期内）及复印件。</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4.学历证书原件及复印件(本科及以上学历)。</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5.普通话水平测试等级证书原件及复印件。</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6.高校教师岗前培训证书原件及复印件。</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7.教师资格认定体检表（县级以上医院）并加盖体检医院公章。</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8.近期一寸免冠彩色相片1张（正规证件相片，用以办理教师资格证书，应与网上申报时上传相片同底版）。</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申请人提供的证书原件现场认定后当场返还申请人。</w:t>
      </w:r>
    </w:p>
    <w:p>
      <w:pPr>
        <w:keepNext w:val="0"/>
        <w:keepLines w:val="0"/>
        <w:pageBreakBefore w:val="0"/>
        <w:widowControl/>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p>
    <w:p>
      <w:pPr>
        <w:pStyle w:val="9"/>
        <w:keepNext w:val="0"/>
        <w:keepLines w:val="0"/>
        <w:pageBreakBefore w:val="0"/>
        <w:kinsoku/>
        <w:overflowPunct/>
        <w:topLinePunct w:val="0"/>
        <w:autoSpaceDN/>
        <w:bidi w:val="0"/>
        <w:adjustRightInd/>
        <w:snapToGrid w:val="0"/>
        <w:spacing w:before="0" w:beforeAutospacing="0" w:after="0" w:afterAutospacing="0" w:line="560" w:lineRule="exact"/>
        <w:ind w:left="1918" w:leftChars="304" w:hanging="1280" w:hangingChars="4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附件：高等学校教师资格申请合格人员基本信息一览表(以各部门为单位报送)</w:t>
      </w:r>
    </w:p>
    <w:p>
      <w:pPr>
        <w:keepNext w:val="0"/>
        <w:keepLines w:val="0"/>
        <w:pageBreakBefore w:val="0"/>
        <w:kinsoku/>
        <w:overflowPunct/>
        <w:topLinePunct w:val="0"/>
        <w:autoSpaceDE w:val="0"/>
        <w:autoSpaceDN/>
        <w:bidi w:val="0"/>
        <w:adjustRightInd/>
        <w:spacing w:line="560" w:lineRule="exact"/>
        <w:jc w:val="left"/>
        <w:textAlignment w:val="auto"/>
        <w:outlineLvl w:val="9"/>
        <w:rPr>
          <w:rFonts w:ascii="仿宋_GB2312" w:hAnsi="仿宋_GB2312" w:eastAsia="仿宋_GB2312" w:cs="仿宋_GB2312"/>
          <w:kern w:val="0"/>
          <w:sz w:val="32"/>
          <w:szCs w:val="32"/>
        </w:rPr>
      </w:pPr>
    </w:p>
    <w:p>
      <w:pPr>
        <w:keepNext w:val="0"/>
        <w:keepLines w:val="0"/>
        <w:pageBreakBefore w:val="0"/>
        <w:kinsoku/>
        <w:overflowPunct/>
        <w:topLinePunct w:val="0"/>
        <w:autoSpaceDE w:val="0"/>
        <w:autoSpaceDN/>
        <w:bidi w:val="0"/>
        <w:adjustRightInd/>
        <w:spacing w:line="560" w:lineRule="exact"/>
        <w:ind w:firstLine="640" w:firstLineChars="200"/>
        <w:jc w:val="left"/>
        <w:textAlignment w:val="auto"/>
        <w:outlineLvl w:val="9"/>
        <w:rPr>
          <w:rFonts w:ascii="仿宋_GB2312" w:hAnsi="仿宋_GB2312" w:eastAsia="仿宋_GB2312" w:cs="仿宋_GB2312"/>
          <w:kern w:val="0"/>
          <w:sz w:val="32"/>
          <w:szCs w:val="32"/>
        </w:rPr>
      </w:pPr>
    </w:p>
    <w:p>
      <w:pPr>
        <w:keepNext w:val="0"/>
        <w:keepLines w:val="0"/>
        <w:pageBreakBefore w:val="0"/>
        <w:widowControl/>
        <w:kinsoku/>
        <w:wordWrap w:val="0"/>
        <w:overflowPunct/>
        <w:topLinePunct w:val="0"/>
        <w:autoSpaceDE w:val="0"/>
        <w:autoSpaceDN/>
        <w:bidi w:val="0"/>
        <w:adjustRightInd/>
        <w:spacing w:line="560" w:lineRule="exact"/>
        <w:ind w:right="360" w:firstLine="640" w:firstLineChars="200"/>
        <w:jc w:val="righ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人力资源部     </w:t>
      </w:r>
    </w:p>
    <w:p>
      <w:pPr>
        <w:keepNext w:val="0"/>
        <w:keepLines w:val="0"/>
        <w:pageBreakBefore w:val="0"/>
        <w:widowControl/>
        <w:kinsoku/>
        <w:wordWrap w:val="0"/>
        <w:overflowPunct/>
        <w:topLinePunct w:val="0"/>
        <w:autoSpaceDE w:val="0"/>
        <w:autoSpaceDN/>
        <w:bidi w:val="0"/>
        <w:adjustRightInd/>
        <w:spacing w:line="560" w:lineRule="exact"/>
        <w:ind w:firstLine="640" w:firstLineChars="200"/>
        <w:jc w:val="right"/>
        <w:textAlignment w:val="auto"/>
        <w:outlineLvl w:val="9"/>
        <w:rPr>
          <w:rFonts w:ascii="仿宋_GB2312" w:eastAsia="仿宋_GB2312"/>
          <w:sz w:val="28"/>
          <w:szCs w:val="28"/>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 xml:space="preserve">日    </w:t>
      </w:r>
    </w:p>
    <w:p>
      <w:pPr>
        <w:pStyle w:val="9"/>
        <w:snapToGrid w:val="0"/>
        <w:spacing w:before="0" w:beforeAutospacing="0" w:after="0" w:afterAutospacing="0" w:line="560" w:lineRule="exact"/>
        <w:ind w:firstLine="560" w:firstLineChars="200"/>
        <w:jc w:val="both"/>
        <w:rPr>
          <w:rFonts w:ascii="仿宋_GB2312" w:eastAsia="仿宋_GB2312"/>
          <w:sz w:val="28"/>
          <w:szCs w:val="28"/>
        </w:rPr>
      </w:pPr>
    </w:p>
    <w:p>
      <w:pPr>
        <w:spacing w:line="560" w:lineRule="exact"/>
        <w:rPr>
          <w:rFonts w:ascii="黑体" w:hAnsi="黑体" w:eastAsia="黑体" w:cs="黑体"/>
          <w:sz w:val="32"/>
          <w:szCs w:val="32"/>
        </w:rPr>
        <w:sectPr>
          <w:footerReference r:id="rId3" w:type="default"/>
          <w:pgSz w:w="11906" w:h="16838"/>
          <w:pgMar w:top="2098" w:right="1474" w:bottom="1984" w:left="1587" w:header="851" w:footer="992" w:gutter="0"/>
          <w:pgNumType w:fmt="numberInDash" w:start="1"/>
          <w:cols w:space="0" w:num="1"/>
          <w:docGrid w:type="lines" w:linePitch="312" w:charSpace="0"/>
        </w:sectPr>
      </w:pPr>
      <w:r>
        <w:rPr>
          <w:rFonts w:hint="eastAsia" w:ascii="黑体" w:hAnsi="黑体" w:eastAsia="黑体" w:cs="黑体"/>
          <w:sz w:val="32"/>
          <w:szCs w:val="32"/>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jc w:val="center"/>
        <w:rPr>
          <w:rFonts w:ascii="宋体" w:hAnsi="宋体"/>
          <w:sz w:val="36"/>
          <w:szCs w:val="36"/>
        </w:rPr>
      </w:pPr>
      <w:bookmarkStart w:id="0" w:name="OLE_LINK4"/>
      <w:r>
        <w:rPr>
          <w:rFonts w:hint="eastAsia" w:ascii="宋体" w:hAnsi="宋体"/>
          <w:sz w:val="36"/>
          <w:szCs w:val="36"/>
        </w:rPr>
        <w:t>高等学校教师资格申请合格人员基本信息一览表</w:t>
      </w:r>
      <w:bookmarkEnd w:id="0"/>
    </w:p>
    <w:p>
      <w:pPr>
        <w:jc w:val="center"/>
        <w:rPr>
          <w:rFonts w:ascii="宋体" w:hAnsi="宋体"/>
          <w:sz w:val="36"/>
          <w:szCs w:val="36"/>
        </w:rPr>
      </w:pPr>
    </w:p>
    <w:p>
      <w:pPr>
        <w:rPr>
          <w:rFonts w:ascii="仿宋_GB2312" w:hAnsi="华文楷体" w:eastAsia="仿宋_GB2312"/>
          <w:sz w:val="28"/>
          <w:szCs w:val="28"/>
        </w:rPr>
      </w:pPr>
      <w:r>
        <w:rPr>
          <w:rFonts w:hint="eastAsia" w:ascii="仿宋_GB2312" w:hAnsi="华文楷体" w:eastAsia="仿宋_GB2312"/>
          <w:sz w:val="28"/>
          <w:szCs w:val="28"/>
        </w:rPr>
        <w:t>申报学校：（公章）                     联系人：            联系电话：              填报时间：</w:t>
      </w:r>
    </w:p>
    <w:tbl>
      <w:tblPr>
        <w:tblStyle w:val="5"/>
        <w:tblpPr w:leftFromText="180" w:rightFromText="180" w:vertAnchor="text" w:horzAnchor="margin" w:tblpXSpec="center" w:tblpY="2"/>
        <w:tblW w:w="14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080"/>
        <w:gridCol w:w="1440"/>
        <w:gridCol w:w="1260"/>
        <w:gridCol w:w="2160"/>
        <w:gridCol w:w="1080"/>
        <w:gridCol w:w="1080"/>
        <w:gridCol w:w="1000"/>
        <w:gridCol w:w="806"/>
        <w:gridCol w:w="1360"/>
        <w:gridCol w:w="1439"/>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466" w:type="dxa"/>
            <w:vMerge w:val="restart"/>
            <w:vAlign w:val="center"/>
          </w:tcPr>
          <w:p>
            <w:pPr>
              <w:jc w:val="center"/>
              <w:rPr>
                <w:rFonts w:ascii="仿宋_GB2312" w:eastAsia="仿宋_GB2312"/>
                <w:sz w:val="24"/>
              </w:rPr>
            </w:pPr>
            <w:r>
              <w:rPr>
                <w:rFonts w:hint="eastAsia" w:ascii="仿宋_GB2312" w:eastAsia="仿宋_GB2312"/>
                <w:sz w:val="24"/>
              </w:rPr>
              <w:t>序</w:t>
            </w:r>
          </w:p>
          <w:p>
            <w:pPr>
              <w:jc w:val="center"/>
              <w:rPr>
                <w:rFonts w:ascii="仿宋_GB2312" w:eastAsia="仿宋_GB2312"/>
                <w:sz w:val="24"/>
              </w:rPr>
            </w:pPr>
            <w:r>
              <w:rPr>
                <w:rFonts w:hint="eastAsia" w:ascii="仿宋_GB2312" w:eastAsia="仿宋_GB2312"/>
                <w:sz w:val="24"/>
              </w:rPr>
              <w:t>号</w:t>
            </w:r>
          </w:p>
        </w:tc>
        <w:tc>
          <w:tcPr>
            <w:tcW w:w="1080" w:type="dxa"/>
            <w:vMerge w:val="restart"/>
            <w:vAlign w:val="center"/>
          </w:tcPr>
          <w:p>
            <w:pPr>
              <w:jc w:val="center"/>
              <w:rPr>
                <w:rFonts w:ascii="仿宋_GB2312" w:eastAsia="仿宋_GB2312"/>
                <w:sz w:val="24"/>
              </w:rPr>
            </w:pPr>
            <w:r>
              <w:rPr>
                <w:rFonts w:hint="eastAsia" w:ascii="仿宋_GB2312" w:eastAsia="仿宋_GB2312"/>
                <w:sz w:val="24"/>
              </w:rPr>
              <w:t>姓名</w:t>
            </w:r>
          </w:p>
        </w:tc>
        <w:tc>
          <w:tcPr>
            <w:tcW w:w="1440" w:type="dxa"/>
            <w:vMerge w:val="restart"/>
            <w:vAlign w:val="center"/>
          </w:tcPr>
          <w:p>
            <w:pPr>
              <w:jc w:val="center"/>
              <w:rPr>
                <w:rFonts w:ascii="仿宋_GB2312" w:eastAsia="仿宋_GB2312"/>
                <w:sz w:val="24"/>
              </w:rPr>
            </w:pPr>
            <w:r>
              <w:rPr>
                <w:rFonts w:hint="eastAsia" w:ascii="仿宋_GB2312" w:eastAsia="仿宋_GB2312"/>
                <w:sz w:val="24"/>
              </w:rPr>
              <w:t>毕业学校及所学专业</w:t>
            </w:r>
          </w:p>
        </w:tc>
        <w:tc>
          <w:tcPr>
            <w:tcW w:w="1260" w:type="dxa"/>
            <w:vMerge w:val="restart"/>
            <w:vAlign w:val="center"/>
          </w:tcPr>
          <w:p>
            <w:pPr>
              <w:jc w:val="center"/>
              <w:rPr>
                <w:rFonts w:ascii="仿宋_GB2312" w:eastAsia="仿宋_GB2312"/>
                <w:sz w:val="24"/>
              </w:rPr>
            </w:pPr>
            <w:r>
              <w:rPr>
                <w:rFonts w:hint="eastAsia" w:ascii="仿宋_GB2312" w:eastAsia="仿宋_GB2312"/>
                <w:sz w:val="24"/>
              </w:rPr>
              <w:t>申请任教学科</w:t>
            </w:r>
          </w:p>
        </w:tc>
        <w:tc>
          <w:tcPr>
            <w:tcW w:w="8925" w:type="dxa"/>
            <w:gridSpan w:val="7"/>
            <w:vAlign w:val="center"/>
          </w:tcPr>
          <w:p>
            <w:pPr>
              <w:jc w:val="center"/>
              <w:rPr>
                <w:rFonts w:ascii="仿宋_GB2312" w:eastAsia="仿宋_GB2312"/>
                <w:sz w:val="24"/>
              </w:rPr>
            </w:pPr>
            <w:r>
              <w:rPr>
                <w:rFonts w:hint="eastAsia" w:ascii="仿宋_GB2312" w:eastAsia="仿宋_GB2312"/>
                <w:sz w:val="24"/>
              </w:rPr>
              <w:t>高校教师资格认定条件</w:t>
            </w:r>
          </w:p>
        </w:tc>
        <w:tc>
          <w:tcPr>
            <w:tcW w:w="1698" w:type="dxa"/>
            <w:vMerge w:val="restart"/>
            <w:vAlign w:val="center"/>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exact"/>
        </w:trPr>
        <w:tc>
          <w:tcPr>
            <w:tcW w:w="466" w:type="dxa"/>
            <w:vMerge w:val="continue"/>
          </w:tcPr>
          <w:p>
            <w:pPr>
              <w:rPr>
                <w:rFonts w:ascii="仿宋_GB2312" w:eastAsia="仿宋_GB2312"/>
                <w:sz w:val="24"/>
              </w:rPr>
            </w:pPr>
          </w:p>
        </w:tc>
        <w:tc>
          <w:tcPr>
            <w:tcW w:w="1080" w:type="dxa"/>
            <w:vMerge w:val="continue"/>
          </w:tcPr>
          <w:p>
            <w:pPr>
              <w:rPr>
                <w:rFonts w:ascii="仿宋_GB2312" w:eastAsia="仿宋_GB2312"/>
                <w:sz w:val="24"/>
              </w:rPr>
            </w:pPr>
          </w:p>
        </w:tc>
        <w:tc>
          <w:tcPr>
            <w:tcW w:w="1440" w:type="dxa"/>
            <w:vMerge w:val="continue"/>
          </w:tcPr>
          <w:p>
            <w:pPr>
              <w:rPr>
                <w:rFonts w:ascii="仿宋_GB2312" w:eastAsia="仿宋_GB2312"/>
                <w:sz w:val="24"/>
              </w:rPr>
            </w:pPr>
          </w:p>
        </w:tc>
        <w:tc>
          <w:tcPr>
            <w:tcW w:w="1260" w:type="dxa"/>
            <w:vMerge w:val="continue"/>
          </w:tcPr>
          <w:p>
            <w:pPr>
              <w:rPr>
                <w:rFonts w:ascii="仿宋_GB2312" w:eastAsia="仿宋_GB2312"/>
                <w:sz w:val="24"/>
              </w:rPr>
            </w:pPr>
          </w:p>
        </w:tc>
        <w:tc>
          <w:tcPr>
            <w:tcW w:w="2160" w:type="dxa"/>
            <w:vAlign w:val="center"/>
          </w:tcPr>
          <w:p>
            <w:pPr>
              <w:jc w:val="center"/>
              <w:rPr>
                <w:rFonts w:ascii="仿宋_GB2312" w:eastAsia="仿宋_GB2312"/>
                <w:sz w:val="24"/>
              </w:rPr>
            </w:pPr>
            <w:r>
              <w:rPr>
                <w:rFonts w:hint="eastAsia" w:ascii="仿宋_GB2312" w:eastAsia="仿宋_GB2312"/>
                <w:sz w:val="24"/>
              </w:rPr>
              <w:t>身份证号码</w:t>
            </w:r>
          </w:p>
        </w:tc>
        <w:tc>
          <w:tcPr>
            <w:tcW w:w="1080" w:type="dxa"/>
            <w:vAlign w:val="center"/>
          </w:tcPr>
          <w:p>
            <w:pPr>
              <w:jc w:val="center"/>
              <w:rPr>
                <w:rFonts w:ascii="仿宋_GB2312" w:eastAsia="仿宋_GB2312"/>
                <w:sz w:val="24"/>
              </w:rPr>
            </w:pPr>
            <w:r>
              <w:rPr>
                <w:rFonts w:hint="eastAsia" w:ascii="仿宋_GB2312" w:eastAsia="仿宋_GB2312"/>
                <w:kern w:val="0"/>
                <w:sz w:val="24"/>
              </w:rPr>
              <w:t>学历</w:t>
            </w:r>
          </w:p>
        </w:tc>
        <w:tc>
          <w:tcPr>
            <w:tcW w:w="1080" w:type="dxa"/>
            <w:vAlign w:val="center"/>
          </w:tcPr>
          <w:p>
            <w:pPr>
              <w:jc w:val="center"/>
              <w:rPr>
                <w:rFonts w:ascii="仿宋_GB2312" w:eastAsia="仿宋_GB2312"/>
                <w:sz w:val="24"/>
              </w:rPr>
            </w:pPr>
            <w:r>
              <w:rPr>
                <w:rFonts w:hint="eastAsia" w:ascii="仿宋_GB2312" w:eastAsia="仿宋_GB2312"/>
                <w:sz w:val="24"/>
              </w:rPr>
              <w:t>体检</w:t>
            </w:r>
          </w:p>
        </w:tc>
        <w:tc>
          <w:tcPr>
            <w:tcW w:w="1000" w:type="dxa"/>
            <w:vAlign w:val="center"/>
          </w:tcPr>
          <w:p>
            <w:pPr>
              <w:jc w:val="center"/>
              <w:rPr>
                <w:rFonts w:ascii="仿宋_GB2312" w:eastAsia="仿宋_GB2312"/>
                <w:sz w:val="24"/>
              </w:rPr>
            </w:pPr>
            <w:r>
              <w:rPr>
                <w:rFonts w:hint="eastAsia" w:ascii="仿宋_GB2312" w:eastAsia="仿宋_GB2312"/>
                <w:sz w:val="24"/>
              </w:rPr>
              <w:t>普通话</w:t>
            </w:r>
          </w:p>
          <w:p>
            <w:pPr>
              <w:jc w:val="center"/>
              <w:rPr>
                <w:rFonts w:ascii="仿宋_GB2312" w:eastAsia="仿宋_GB2312"/>
                <w:sz w:val="24"/>
              </w:rPr>
            </w:pPr>
            <w:r>
              <w:rPr>
                <w:rFonts w:hint="eastAsia" w:ascii="仿宋_GB2312" w:eastAsia="仿宋_GB2312"/>
                <w:sz w:val="24"/>
              </w:rPr>
              <w:t>水平</w:t>
            </w:r>
          </w:p>
        </w:tc>
        <w:tc>
          <w:tcPr>
            <w:tcW w:w="806" w:type="dxa"/>
            <w:vAlign w:val="center"/>
          </w:tcPr>
          <w:p>
            <w:pPr>
              <w:jc w:val="center"/>
              <w:rPr>
                <w:rFonts w:ascii="仿宋_GB2312" w:eastAsia="仿宋_GB2312"/>
                <w:sz w:val="24"/>
              </w:rPr>
            </w:pPr>
            <w:r>
              <w:rPr>
                <w:rFonts w:hint="eastAsia" w:ascii="仿宋_GB2312" w:eastAsia="仿宋_GB2312"/>
                <w:sz w:val="24"/>
              </w:rPr>
              <w:t>个人承诺</w:t>
            </w:r>
          </w:p>
        </w:tc>
        <w:tc>
          <w:tcPr>
            <w:tcW w:w="1360" w:type="dxa"/>
            <w:vAlign w:val="center"/>
          </w:tcPr>
          <w:p>
            <w:pPr>
              <w:jc w:val="center"/>
              <w:rPr>
                <w:rFonts w:ascii="仿宋_GB2312" w:eastAsia="仿宋_GB2312"/>
                <w:sz w:val="24"/>
              </w:rPr>
            </w:pPr>
            <w:r>
              <w:rPr>
                <w:rFonts w:hint="eastAsia" w:ascii="仿宋_GB2312" w:eastAsia="仿宋_GB2312"/>
                <w:kern w:val="0"/>
                <w:sz w:val="24"/>
              </w:rPr>
              <w:t>岗前培训</w:t>
            </w:r>
          </w:p>
        </w:tc>
        <w:tc>
          <w:tcPr>
            <w:tcW w:w="1439" w:type="dxa"/>
            <w:vAlign w:val="center"/>
          </w:tcPr>
          <w:p>
            <w:pPr>
              <w:jc w:val="center"/>
              <w:rPr>
                <w:rFonts w:ascii="仿宋_GB2312" w:eastAsia="仿宋_GB2312"/>
                <w:sz w:val="24"/>
              </w:rPr>
            </w:pPr>
            <w:r>
              <w:rPr>
                <w:rFonts w:hint="eastAsia" w:ascii="仿宋_GB2312" w:eastAsia="仿宋_GB2312"/>
                <w:sz w:val="24"/>
              </w:rPr>
              <w:t>教育教学能力测试</w:t>
            </w:r>
          </w:p>
        </w:tc>
        <w:tc>
          <w:tcPr>
            <w:tcW w:w="1698" w:type="dxa"/>
            <w:vMerge w:val="continue"/>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66" w:type="dxa"/>
          </w:tcPr>
          <w:p>
            <w:pPr>
              <w:rPr>
                <w:sz w:val="30"/>
              </w:rPr>
            </w:pPr>
          </w:p>
        </w:tc>
        <w:tc>
          <w:tcPr>
            <w:tcW w:w="1080" w:type="dxa"/>
          </w:tcPr>
          <w:p>
            <w:pPr>
              <w:rPr>
                <w:sz w:val="30"/>
              </w:rPr>
            </w:pPr>
          </w:p>
        </w:tc>
        <w:tc>
          <w:tcPr>
            <w:tcW w:w="1440" w:type="dxa"/>
          </w:tcPr>
          <w:p>
            <w:pPr>
              <w:rPr>
                <w:sz w:val="30"/>
              </w:rPr>
            </w:pPr>
          </w:p>
        </w:tc>
        <w:tc>
          <w:tcPr>
            <w:tcW w:w="1260" w:type="dxa"/>
          </w:tcPr>
          <w:p>
            <w:pPr>
              <w:rPr>
                <w:sz w:val="30"/>
              </w:rPr>
            </w:pPr>
          </w:p>
        </w:tc>
        <w:tc>
          <w:tcPr>
            <w:tcW w:w="2160" w:type="dxa"/>
          </w:tcPr>
          <w:p>
            <w:pPr>
              <w:rPr>
                <w:sz w:val="30"/>
              </w:rPr>
            </w:pPr>
          </w:p>
        </w:tc>
        <w:tc>
          <w:tcPr>
            <w:tcW w:w="1080" w:type="dxa"/>
          </w:tcPr>
          <w:p>
            <w:pPr>
              <w:rPr>
                <w:sz w:val="30"/>
              </w:rPr>
            </w:pPr>
          </w:p>
        </w:tc>
        <w:tc>
          <w:tcPr>
            <w:tcW w:w="1080" w:type="dxa"/>
          </w:tcPr>
          <w:p>
            <w:pPr>
              <w:rPr>
                <w:sz w:val="30"/>
              </w:rPr>
            </w:pPr>
          </w:p>
        </w:tc>
        <w:tc>
          <w:tcPr>
            <w:tcW w:w="1000" w:type="dxa"/>
          </w:tcPr>
          <w:p>
            <w:pPr>
              <w:rPr>
                <w:sz w:val="30"/>
              </w:rPr>
            </w:pPr>
          </w:p>
        </w:tc>
        <w:tc>
          <w:tcPr>
            <w:tcW w:w="806" w:type="dxa"/>
          </w:tcPr>
          <w:p>
            <w:pPr>
              <w:rPr>
                <w:sz w:val="30"/>
              </w:rPr>
            </w:pPr>
          </w:p>
        </w:tc>
        <w:tc>
          <w:tcPr>
            <w:tcW w:w="1360" w:type="dxa"/>
          </w:tcPr>
          <w:p>
            <w:pPr>
              <w:rPr>
                <w:sz w:val="30"/>
              </w:rPr>
            </w:pPr>
          </w:p>
        </w:tc>
        <w:tc>
          <w:tcPr>
            <w:tcW w:w="1439" w:type="dxa"/>
          </w:tcPr>
          <w:p>
            <w:pPr>
              <w:rPr>
                <w:sz w:val="30"/>
              </w:rPr>
            </w:pPr>
          </w:p>
        </w:tc>
        <w:tc>
          <w:tcPr>
            <w:tcW w:w="1698" w:type="dxa"/>
          </w:tcPr>
          <w:p>
            <w:pPr>
              <w:rPr>
                <w:sz w:val="30"/>
              </w:rPr>
            </w:pPr>
          </w:p>
        </w:tc>
      </w:tr>
    </w:tbl>
    <w:p>
      <w:pPr>
        <w:ind w:firstLine="480" w:firstLineChars="200"/>
        <w:rPr>
          <w:sz w:val="24"/>
        </w:rPr>
      </w:pPr>
    </w:p>
    <w:p>
      <w:pPr>
        <w:ind w:firstLine="480" w:firstLineChars="200"/>
        <w:rPr>
          <w:rFonts w:ascii="仿宋_GB2312" w:hAnsi="仿宋_GB2312" w:eastAsia="仿宋_GB2312" w:cs="仿宋_GB2312"/>
          <w:kern w:val="0"/>
          <w:sz w:val="32"/>
          <w:szCs w:val="32"/>
        </w:rPr>
      </w:pPr>
      <w:r>
        <w:rPr>
          <w:rFonts w:hint="eastAsia"/>
          <w:sz w:val="24"/>
        </w:rPr>
        <w:t>注：1.“个人承诺”、“体检”、“岗前培训”、“教育教学能力测试”填合格或不合格， “普通话”填成绩。免测（免测在认定结果填写免测原因——师范类、博士、副教授或教授）；2.认定结果由申报高校填写；3.本表一式二份。</w:t>
      </w:r>
    </w:p>
    <w:sectPr>
      <w:pgSz w:w="16838" w:h="11906" w:orient="landscape"/>
      <w:pgMar w:top="1587" w:right="2098" w:bottom="1474" w:left="1984"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F9"/>
    <w:rsid w:val="000C3270"/>
    <w:rsid w:val="00280799"/>
    <w:rsid w:val="00413F20"/>
    <w:rsid w:val="004517EC"/>
    <w:rsid w:val="004806C3"/>
    <w:rsid w:val="004F6790"/>
    <w:rsid w:val="006250E8"/>
    <w:rsid w:val="00745904"/>
    <w:rsid w:val="00774AF9"/>
    <w:rsid w:val="008D7C8F"/>
    <w:rsid w:val="008F0527"/>
    <w:rsid w:val="008F7782"/>
    <w:rsid w:val="00B87424"/>
    <w:rsid w:val="00C16A8D"/>
    <w:rsid w:val="00CD5137"/>
    <w:rsid w:val="00D66A42"/>
    <w:rsid w:val="00F84BA6"/>
    <w:rsid w:val="02D90F0E"/>
    <w:rsid w:val="03171DD5"/>
    <w:rsid w:val="0387052A"/>
    <w:rsid w:val="04B337A9"/>
    <w:rsid w:val="04BD20A5"/>
    <w:rsid w:val="050A5DB2"/>
    <w:rsid w:val="0DDF3598"/>
    <w:rsid w:val="119B3EAF"/>
    <w:rsid w:val="1245413F"/>
    <w:rsid w:val="203A47C8"/>
    <w:rsid w:val="20853BDE"/>
    <w:rsid w:val="226739ED"/>
    <w:rsid w:val="22CA6B2A"/>
    <w:rsid w:val="26686D96"/>
    <w:rsid w:val="2678039D"/>
    <w:rsid w:val="299E35F6"/>
    <w:rsid w:val="2A5309EB"/>
    <w:rsid w:val="30154C23"/>
    <w:rsid w:val="31846038"/>
    <w:rsid w:val="31BE4849"/>
    <w:rsid w:val="34462040"/>
    <w:rsid w:val="362D20D2"/>
    <w:rsid w:val="39D22DB4"/>
    <w:rsid w:val="39F96F13"/>
    <w:rsid w:val="3B427B6D"/>
    <w:rsid w:val="3B514ED7"/>
    <w:rsid w:val="40FA523C"/>
    <w:rsid w:val="45ED7C67"/>
    <w:rsid w:val="46102B61"/>
    <w:rsid w:val="46B26207"/>
    <w:rsid w:val="47422E52"/>
    <w:rsid w:val="48E20F29"/>
    <w:rsid w:val="4B9A0D21"/>
    <w:rsid w:val="4CC442FF"/>
    <w:rsid w:val="4D4E712D"/>
    <w:rsid w:val="51376DC7"/>
    <w:rsid w:val="53BB4588"/>
    <w:rsid w:val="597B648D"/>
    <w:rsid w:val="5B47521C"/>
    <w:rsid w:val="5D567473"/>
    <w:rsid w:val="5D72675A"/>
    <w:rsid w:val="63BF7F83"/>
    <w:rsid w:val="6C78541F"/>
    <w:rsid w:val="6FFE2B33"/>
    <w:rsid w:val="72696AF4"/>
    <w:rsid w:val="74AD4CFE"/>
    <w:rsid w:val="74C87CBD"/>
    <w:rsid w:val="74D95169"/>
    <w:rsid w:val="751727B4"/>
    <w:rsid w:val="776779DA"/>
    <w:rsid w:val="79335152"/>
    <w:rsid w:val="7A514F36"/>
    <w:rsid w:val="7AB1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4"/>
    <w:link w:val="3"/>
    <w:semiHidden/>
    <w:qFormat/>
    <w:uiPriority w:val="99"/>
    <w:rPr>
      <w:sz w:val="18"/>
      <w:szCs w:val="18"/>
    </w:rPr>
  </w:style>
  <w:style w:type="character" w:customStyle="1" w:styleId="8">
    <w:name w:val="页脚 字符"/>
    <w:basedOn w:val="4"/>
    <w:link w:val="2"/>
    <w:semiHidden/>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288</Words>
  <Characters>1647</Characters>
  <Lines>13</Lines>
  <Paragraphs>3</Paragraphs>
  <TotalTime>41</TotalTime>
  <ScaleCrop>false</ScaleCrop>
  <LinksUpToDate>false</LinksUpToDate>
  <CharactersWithSpaces>1932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2017-09-08T04:53:00Z</dcterms:created>
  <dc:creator>13201</dc:creator>
  <cp:lastModifiedBy>Administrator</cp:lastModifiedBy>
  <cp:lastPrinted>2019-09-20T00:56:00Z</cp:lastPrinted>
  <dcterms:modified xsi:type="dcterms:W3CDTF">2021-10-12T07:11:28Z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